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ACB302" w14:textId="23298A3A" w:rsidR="0009089C" w:rsidRDefault="0009089C" w:rsidP="00492908">
      <w:pPr>
        <w:pStyle w:val="Heading"/>
        <w:spacing w:line="240" w:lineRule="auto"/>
        <w:rPr>
          <w:rFonts w:eastAsia="Arial Unicode MS" w:cs="Arial Unicode MS"/>
          <w:sz w:val="28"/>
          <w:szCs w:val="28"/>
        </w:rPr>
      </w:pPr>
      <w:r>
        <w:rPr>
          <w:noProof/>
        </w:rPr>
        <w:drawing>
          <wp:inline distT="0" distB="0" distL="0" distR="0" wp14:anchorId="53EAF304" wp14:editId="228AD670">
            <wp:extent cx="4999990" cy="3332480"/>
            <wp:effectExtent l="0" t="0" r="0" b="1270"/>
            <wp:docPr id="606987895" name="Picture 1" descr="A room with tables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87895" name="Picture 1" descr="A room with tables and chai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D969A" w14:textId="77777777" w:rsidR="0009089C" w:rsidRPr="0009089C" w:rsidRDefault="0009089C" w:rsidP="0009089C">
      <w:pPr>
        <w:pStyle w:val="Body"/>
      </w:pPr>
    </w:p>
    <w:p w14:paraId="4A3F6948" w14:textId="26D38BF3" w:rsidR="00BD615F" w:rsidRDefault="00BD615F" w:rsidP="00492908">
      <w:pPr>
        <w:pStyle w:val="Heading"/>
        <w:spacing w:line="240" w:lineRule="auto"/>
        <w:rPr>
          <w:rFonts w:eastAsia="Arial Unicode MS" w:cs="Arial Unicode MS"/>
          <w:sz w:val="28"/>
          <w:szCs w:val="28"/>
        </w:rPr>
      </w:pPr>
      <w:r>
        <w:rPr>
          <w:rFonts w:eastAsia="Arial Unicode MS" w:cs="Arial Unicode MS"/>
          <w:sz w:val="28"/>
          <w:szCs w:val="28"/>
        </w:rPr>
        <w:t xml:space="preserve">University of Central Florida Enhances Classroom Audio with Sennheiser </w:t>
      </w:r>
      <w:r w:rsidR="00FE151D">
        <w:rPr>
          <w:rFonts w:eastAsia="Arial Unicode MS" w:cs="Arial Unicode MS"/>
          <w:sz w:val="28"/>
          <w:szCs w:val="28"/>
        </w:rPr>
        <w:t xml:space="preserve">TeamConnect Ceiling 2 </w:t>
      </w:r>
      <w:r w:rsidR="00A46F3E">
        <w:rPr>
          <w:rFonts w:eastAsia="Arial Unicode MS" w:cs="Arial Unicode MS"/>
          <w:sz w:val="28"/>
          <w:szCs w:val="28"/>
        </w:rPr>
        <w:t xml:space="preserve">Technology </w:t>
      </w:r>
    </w:p>
    <w:p w14:paraId="4F5E357F" w14:textId="77777777" w:rsidR="00F1417B" w:rsidRDefault="00F1417B" w:rsidP="00F1417B">
      <w:pPr>
        <w:pStyle w:val="Body"/>
        <w:rPr>
          <w:b/>
          <w:bCs/>
          <w:i/>
          <w:iCs/>
          <w:sz w:val="20"/>
          <w:szCs w:val="20"/>
        </w:rPr>
      </w:pPr>
    </w:p>
    <w:p w14:paraId="6B8D47C7" w14:textId="0A77E0CB" w:rsidR="00BD615F" w:rsidRPr="008D60AB" w:rsidRDefault="00FE151D" w:rsidP="008D60AB">
      <w:pPr>
        <w:pStyle w:val="Body"/>
        <w:spacing w:line="240" w:lineRule="auto"/>
        <w:rPr>
          <w:sz w:val="20"/>
          <w:szCs w:val="20"/>
        </w:rPr>
      </w:pPr>
      <w:r w:rsidRPr="008D60AB">
        <w:rPr>
          <w:sz w:val="20"/>
          <w:szCs w:val="20"/>
        </w:rPr>
        <w:t>The TeamConnect Ceiling 2</w:t>
      </w:r>
      <w:r w:rsidR="00A46F3E" w:rsidRPr="008D60AB">
        <w:rPr>
          <w:sz w:val="20"/>
          <w:szCs w:val="20"/>
        </w:rPr>
        <w:t xml:space="preserve">, Installed in Conference Rooms and Classrooms Across Campus, </w:t>
      </w:r>
      <w:r w:rsidR="00F1417B" w:rsidRPr="008D60AB">
        <w:rPr>
          <w:sz w:val="20"/>
          <w:szCs w:val="20"/>
        </w:rPr>
        <w:t xml:space="preserve"> Provide</w:t>
      </w:r>
      <w:r w:rsidRPr="008D60AB">
        <w:rPr>
          <w:sz w:val="20"/>
          <w:szCs w:val="20"/>
        </w:rPr>
        <w:t>s</w:t>
      </w:r>
      <w:r w:rsidR="00F1417B" w:rsidRPr="008D60AB">
        <w:rPr>
          <w:sz w:val="20"/>
          <w:szCs w:val="20"/>
        </w:rPr>
        <w:t xml:space="preserve"> Flexible and Scalable Audio Solutions for Modern Learning at UCF</w:t>
      </w:r>
    </w:p>
    <w:p w14:paraId="0DB61CF0" w14:textId="77777777" w:rsidR="00BD615F" w:rsidRPr="00281E66" w:rsidRDefault="00BD615F" w:rsidP="00F1417B">
      <w:pPr>
        <w:pStyle w:val="About"/>
      </w:pPr>
    </w:p>
    <w:p w14:paraId="0C067E68" w14:textId="63A1AF42" w:rsidR="00BD615F" w:rsidRPr="008D60AB" w:rsidRDefault="00BD615F" w:rsidP="00F1417B">
      <w:pPr>
        <w:pStyle w:val="Body"/>
        <w:rPr>
          <w:b/>
          <w:bCs/>
          <w:sz w:val="20"/>
          <w:szCs w:val="20"/>
        </w:rPr>
      </w:pPr>
      <w:r w:rsidRPr="008D60AB">
        <w:rPr>
          <w:b/>
          <w:bCs/>
          <w:sz w:val="20"/>
          <w:szCs w:val="20"/>
        </w:rPr>
        <w:t xml:space="preserve">Bloomington, IL — </w:t>
      </w:r>
      <w:r w:rsidR="0009089C">
        <w:rPr>
          <w:b/>
          <w:bCs/>
          <w:sz w:val="20"/>
          <w:szCs w:val="20"/>
        </w:rPr>
        <w:t>May</w:t>
      </w:r>
      <w:r w:rsidR="0009089C" w:rsidRPr="008D60AB">
        <w:rPr>
          <w:b/>
          <w:bCs/>
          <w:sz w:val="20"/>
          <w:szCs w:val="20"/>
        </w:rPr>
        <w:t xml:space="preserve"> </w:t>
      </w:r>
      <w:r w:rsidR="001C553E">
        <w:rPr>
          <w:b/>
          <w:bCs/>
          <w:sz w:val="20"/>
          <w:szCs w:val="20"/>
        </w:rPr>
        <w:t>5</w:t>
      </w:r>
      <w:r w:rsidR="00345592">
        <w:rPr>
          <w:b/>
          <w:bCs/>
          <w:sz w:val="20"/>
          <w:szCs w:val="20"/>
        </w:rPr>
        <w:t>,</w:t>
      </w:r>
      <w:r w:rsidRPr="008D60AB">
        <w:rPr>
          <w:b/>
          <w:bCs/>
          <w:sz w:val="20"/>
          <w:szCs w:val="20"/>
        </w:rPr>
        <w:t xml:space="preserve"> 2025 — </w:t>
      </w:r>
      <w:hyperlink r:id="rId10" w:tgtFrame="_self" w:history="1">
        <w:r w:rsidRPr="0068542F">
          <w:rPr>
            <w:rStyle w:val="Hyperlink"/>
            <w:b/>
            <w:bCs/>
            <w:color w:val="00B0F0"/>
            <w:sz w:val="20"/>
            <w:szCs w:val="20"/>
          </w:rPr>
          <w:t>Sennheiser</w:t>
        </w:r>
      </w:hyperlink>
      <w:r w:rsidRPr="008D60AB">
        <w:rPr>
          <w:b/>
          <w:bCs/>
          <w:sz w:val="20"/>
          <w:szCs w:val="20"/>
        </w:rPr>
        <w:t xml:space="preserve">, the first choice for advanced audio technology that makes collaboration and learning easier, is proud to announce that the University of Central Florida </w:t>
      </w:r>
      <w:r w:rsidR="00EF0F34" w:rsidRPr="008D60AB">
        <w:rPr>
          <w:b/>
          <w:bCs/>
          <w:sz w:val="20"/>
          <w:szCs w:val="20"/>
        </w:rPr>
        <w:t xml:space="preserve">(UCF) </w:t>
      </w:r>
      <w:r w:rsidRPr="008D60AB">
        <w:rPr>
          <w:b/>
          <w:bCs/>
          <w:sz w:val="20"/>
          <w:szCs w:val="20"/>
        </w:rPr>
        <w:t xml:space="preserve">completed a successful installation of its </w:t>
      </w:r>
      <w:hyperlink r:id="rId11" w:history="1">
        <w:r w:rsidR="00FE151D" w:rsidRPr="0068542F">
          <w:rPr>
            <w:rStyle w:val="Hyperlink"/>
            <w:b/>
            <w:bCs/>
            <w:color w:val="00B0F0"/>
            <w:sz w:val="20"/>
            <w:szCs w:val="20"/>
          </w:rPr>
          <w:t>TeamConnect Ceiling 2</w:t>
        </w:r>
      </w:hyperlink>
      <w:r w:rsidR="00776923" w:rsidRPr="008D60AB">
        <w:rPr>
          <w:b/>
          <w:bCs/>
        </w:rPr>
        <w:t xml:space="preserve"> </w:t>
      </w:r>
      <w:r w:rsidR="00776923" w:rsidRPr="008D60AB">
        <w:rPr>
          <w:b/>
          <w:bCs/>
          <w:sz w:val="20"/>
          <w:szCs w:val="20"/>
        </w:rPr>
        <w:t>(TCC 2)</w:t>
      </w:r>
      <w:r w:rsidR="00FE151D" w:rsidRPr="008D60AB">
        <w:rPr>
          <w:b/>
          <w:bCs/>
          <w:sz w:val="22"/>
          <w:szCs w:val="22"/>
        </w:rPr>
        <w:t xml:space="preserve"> </w:t>
      </w:r>
      <w:r w:rsidRPr="008D60AB">
        <w:rPr>
          <w:b/>
          <w:bCs/>
          <w:sz w:val="20"/>
          <w:szCs w:val="20"/>
        </w:rPr>
        <w:t xml:space="preserve">throughout a variety of conference </w:t>
      </w:r>
      <w:r w:rsidR="00595F30" w:rsidRPr="008D60AB">
        <w:rPr>
          <w:b/>
          <w:bCs/>
          <w:sz w:val="20"/>
          <w:szCs w:val="20"/>
        </w:rPr>
        <w:t>rooms</w:t>
      </w:r>
      <w:r w:rsidR="0045523C" w:rsidRPr="008D60AB">
        <w:rPr>
          <w:b/>
          <w:bCs/>
          <w:sz w:val="20"/>
          <w:szCs w:val="20"/>
        </w:rPr>
        <w:t>, combinable</w:t>
      </w:r>
      <w:r w:rsidR="00595F30" w:rsidRPr="008D60AB">
        <w:rPr>
          <w:b/>
          <w:bCs/>
          <w:sz w:val="20"/>
          <w:szCs w:val="20"/>
        </w:rPr>
        <w:t xml:space="preserve"> </w:t>
      </w:r>
      <w:r w:rsidRPr="008D60AB">
        <w:rPr>
          <w:b/>
          <w:bCs/>
          <w:sz w:val="20"/>
          <w:szCs w:val="20"/>
        </w:rPr>
        <w:t>classrooms</w:t>
      </w:r>
      <w:r w:rsidR="0045523C" w:rsidRPr="008D60AB">
        <w:rPr>
          <w:b/>
          <w:bCs/>
          <w:sz w:val="20"/>
          <w:szCs w:val="20"/>
        </w:rPr>
        <w:t>,</w:t>
      </w:r>
      <w:r w:rsidRPr="008D60AB">
        <w:rPr>
          <w:b/>
          <w:bCs/>
          <w:sz w:val="20"/>
          <w:szCs w:val="20"/>
        </w:rPr>
        <w:t xml:space="preserve"> </w:t>
      </w:r>
      <w:r w:rsidR="0045523C" w:rsidRPr="008D60AB">
        <w:rPr>
          <w:b/>
          <w:bCs/>
          <w:sz w:val="20"/>
          <w:szCs w:val="20"/>
        </w:rPr>
        <w:t xml:space="preserve">and high profile spaces including </w:t>
      </w:r>
      <w:r w:rsidR="009E4AAF">
        <w:rPr>
          <w:b/>
          <w:bCs/>
          <w:sz w:val="20"/>
          <w:szCs w:val="20"/>
        </w:rPr>
        <w:t>a large</w:t>
      </w:r>
      <w:r w:rsidR="0045523C" w:rsidRPr="008D60AB">
        <w:rPr>
          <w:b/>
          <w:bCs/>
          <w:sz w:val="20"/>
          <w:szCs w:val="20"/>
        </w:rPr>
        <w:t xml:space="preserve"> conference room in Mil</w:t>
      </w:r>
      <w:r w:rsidR="009E4AAF">
        <w:rPr>
          <w:b/>
          <w:bCs/>
          <w:sz w:val="20"/>
          <w:szCs w:val="20"/>
        </w:rPr>
        <w:t>lica</w:t>
      </w:r>
      <w:r w:rsidR="0045523C" w:rsidRPr="008D60AB">
        <w:rPr>
          <w:b/>
          <w:bCs/>
          <w:sz w:val="20"/>
          <w:szCs w:val="20"/>
        </w:rPr>
        <w:t xml:space="preserve">n Hall </w:t>
      </w:r>
      <w:r w:rsidRPr="008D60AB">
        <w:rPr>
          <w:b/>
          <w:bCs/>
          <w:sz w:val="20"/>
          <w:szCs w:val="20"/>
        </w:rPr>
        <w:t>on the university</w:t>
      </w:r>
      <w:r w:rsidR="009E4AAF">
        <w:rPr>
          <w:b/>
          <w:bCs/>
          <w:sz w:val="20"/>
          <w:szCs w:val="20"/>
        </w:rPr>
        <w:t>’s main</w:t>
      </w:r>
      <w:r w:rsidRPr="008D60AB">
        <w:rPr>
          <w:b/>
          <w:bCs/>
          <w:sz w:val="20"/>
          <w:szCs w:val="20"/>
        </w:rPr>
        <w:t xml:space="preserve"> campus. </w:t>
      </w:r>
      <w:r w:rsidR="001E68AF" w:rsidRPr="008D60AB">
        <w:rPr>
          <w:b/>
          <w:bCs/>
          <w:sz w:val="20"/>
          <w:szCs w:val="20"/>
        </w:rPr>
        <w:t xml:space="preserve">UCF chose Sennheiser's TCC 2 for </w:t>
      </w:r>
      <w:r w:rsidR="00EF0F34" w:rsidRPr="008D60AB">
        <w:rPr>
          <w:b/>
          <w:bCs/>
          <w:sz w:val="20"/>
          <w:szCs w:val="20"/>
        </w:rPr>
        <w:t xml:space="preserve">its </w:t>
      </w:r>
      <w:r w:rsidR="001E68AF" w:rsidRPr="008D60AB">
        <w:rPr>
          <w:b/>
          <w:bCs/>
          <w:sz w:val="20"/>
          <w:szCs w:val="20"/>
        </w:rPr>
        <w:t xml:space="preserve">advanced audio technology, seeking to enhance clarity and intelligibility during lectures and discussions. </w:t>
      </w:r>
      <w:r w:rsidRPr="008D60AB">
        <w:rPr>
          <w:b/>
          <w:bCs/>
          <w:sz w:val="20"/>
          <w:szCs w:val="20"/>
        </w:rPr>
        <w:t xml:space="preserve">This </w:t>
      </w:r>
      <w:r w:rsidR="0045523C" w:rsidRPr="008D60AB">
        <w:rPr>
          <w:b/>
          <w:bCs/>
          <w:sz w:val="20"/>
          <w:szCs w:val="20"/>
        </w:rPr>
        <w:t xml:space="preserve">deployment was part of an update to existing systems </w:t>
      </w:r>
      <w:r w:rsidRPr="008D60AB">
        <w:rPr>
          <w:b/>
          <w:bCs/>
          <w:sz w:val="20"/>
          <w:szCs w:val="20"/>
        </w:rPr>
        <w:t>to improve the audio experience for students and faculty, supporting effective communication and collaboration in</w:t>
      </w:r>
      <w:r w:rsidR="00EF0F34" w:rsidRPr="008D60AB">
        <w:rPr>
          <w:b/>
          <w:bCs/>
          <w:sz w:val="20"/>
          <w:szCs w:val="20"/>
        </w:rPr>
        <w:t xml:space="preserve"> UCF’s</w:t>
      </w:r>
      <w:r w:rsidRPr="008D60AB">
        <w:rPr>
          <w:b/>
          <w:bCs/>
          <w:sz w:val="20"/>
          <w:szCs w:val="20"/>
        </w:rPr>
        <w:t xml:space="preserve"> modern learning environments.</w:t>
      </w:r>
    </w:p>
    <w:p w14:paraId="702C0CDB" w14:textId="77777777" w:rsidR="00BD615F" w:rsidRPr="00BD615F" w:rsidRDefault="00BD615F" w:rsidP="00F1417B">
      <w:pPr>
        <w:pStyle w:val="Body"/>
        <w:rPr>
          <w:sz w:val="20"/>
          <w:szCs w:val="20"/>
        </w:rPr>
      </w:pPr>
    </w:p>
    <w:p w14:paraId="21152EC0" w14:textId="02085B43" w:rsidR="00776923" w:rsidRDefault="00BD615F" w:rsidP="00776923">
      <w:pPr>
        <w:pStyle w:val="Body"/>
        <w:rPr>
          <w:sz w:val="20"/>
          <w:szCs w:val="20"/>
        </w:rPr>
      </w:pPr>
      <w:r w:rsidRPr="00BD615F">
        <w:rPr>
          <w:sz w:val="20"/>
          <w:szCs w:val="20"/>
        </w:rPr>
        <w:lastRenderedPageBreak/>
        <w:t xml:space="preserve">UCF sought a solution to address the challenges of providing clear and consistent audio in large, dynamic spaces. Traditional microphone setups, involving numerous devices strewn across tables and a significant wireless footprint, proved costly and difficult to deploy. Sennheiser's </w:t>
      </w:r>
      <w:r w:rsidR="00776923" w:rsidRPr="00776923">
        <w:rPr>
          <w:sz w:val="20"/>
          <w:szCs w:val="20"/>
        </w:rPr>
        <w:t>TCC 2</w:t>
      </w:r>
      <w:r w:rsidR="00776923" w:rsidRPr="00776923">
        <w:rPr>
          <w:sz w:val="22"/>
          <w:szCs w:val="22"/>
        </w:rPr>
        <w:t xml:space="preserve"> </w:t>
      </w:r>
      <w:r w:rsidRPr="00BD615F">
        <w:rPr>
          <w:sz w:val="20"/>
          <w:szCs w:val="20"/>
        </w:rPr>
        <w:t>offer</w:t>
      </w:r>
      <w:r w:rsidR="00EF0F34">
        <w:rPr>
          <w:sz w:val="20"/>
          <w:szCs w:val="20"/>
        </w:rPr>
        <w:t>s</w:t>
      </w:r>
      <w:r w:rsidRPr="00BD615F">
        <w:rPr>
          <w:sz w:val="20"/>
          <w:szCs w:val="20"/>
        </w:rPr>
        <w:t xml:space="preserve"> a streamlined solution </w:t>
      </w:r>
      <w:r w:rsidR="00776923">
        <w:rPr>
          <w:sz w:val="20"/>
          <w:szCs w:val="20"/>
        </w:rPr>
        <w:t>via its</w:t>
      </w:r>
      <w:r w:rsidRPr="00BD615F">
        <w:rPr>
          <w:sz w:val="20"/>
          <w:szCs w:val="20"/>
        </w:rPr>
        <w:t xml:space="preserve"> ceiling-mounted</w:t>
      </w:r>
      <w:r w:rsidR="00776923">
        <w:rPr>
          <w:sz w:val="20"/>
          <w:szCs w:val="20"/>
        </w:rPr>
        <w:t>,</w:t>
      </w:r>
      <w:r w:rsidRPr="00BD615F">
        <w:rPr>
          <w:sz w:val="20"/>
          <w:szCs w:val="20"/>
        </w:rPr>
        <w:t xml:space="preserve"> beamforming technology, effectively covering large areas without the need for extensive hardware. This is particularly crucial for UCF's high-profile, reconfigurable spaces, which host a constant flow of </w:t>
      </w:r>
      <w:r w:rsidR="00776923">
        <w:rPr>
          <w:sz w:val="20"/>
          <w:szCs w:val="20"/>
        </w:rPr>
        <w:t>students, educators, and visitors</w:t>
      </w:r>
      <w:r w:rsidRPr="00BD615F">
        <w:rPr>
          <w:sz w:val="20"/>
          <w:szCs w:val="20"/>
        </w:rPr>
        <w:t xml:space="preserve"> </w:t>
      </w:r>
      <w:r w:rsidR="00776923">
        <w:rPr>
          <w:sz w:val="20"/>
          <w:szCs w:val="20"/>
        </w:rPr>
        <w:t>that</w:t>
      </w:r>
      <w:r w:rsidRPr="00BD615F">
        <w:rPr>
          <w:sz w:val="20"/>
          <w:szCs w:val="20"/>
        </w:rPr>
        <w:t xml:space="preserve"> require flexible audio solutions. The ability to maintain a clean, uncluttered presentation environment while ensuring exceptional audio quality was a key factor in selecting the </w:t>
      </w:r>
      <w:r w:rsidR="00776923" w:rsidRPr="00776923">
        <w:rPr>
          <w:sz w:val="20"/>
          <w:szCs w:val="20"/>
        </w:rPr>
        <w:t>TCC 2</w:t>
      </w:r>
      <w:r w:rsidR="007F323B">
        <w:rPr>
          <w:sz w:val="20"/>
          <w:szCs w:val="20"/>
        </w:rPr>
        <w:t>.</w:t>
      </w:r>
      <w:r w:rsidR="00776923" w:rsidRPr="00776923">
        <w:rPr>
          <w:sz w:val="20"/>
          <w:szCs w:val="20"/>
        </w:rPr>
        <w:t xml:space="preserve"> </w:t>
      </w:r>
      <w:r w:rsidR="001E68AF">
        <w:rPr>
          <w:sz w:val="20"/>
          <w:szCs w:val="20"/>
        </w:rPr>
        <w:t xml:space="preserve">Further, the TCC 2 can be controlled via the existing Crestron control system UCF has deployed in each room. </w:t>
      </w:r>
    </w:p>
    <w:p w14:paraId="1103E69D" w14:textId="66AE9C2D" w:rsidR="00776923" w:rsidRDefault="008F0E3C" w:rsidP="00776923">
      <w:pPr>
        <w:pStyle w:val="Body"/>
        <w:rPr>
          <w:sz w:val="20"/>
          <w:szCs w:val="20"/>
        </w:rPr>
      </w:pPr>
      <w:r>
        <w:rPr>
          <w:noProof/>
        </w:rPr>
        <w:drawing>
          <wp:inline distT="0" distB="0" distL="0" distR="0" wp14:anchorId="3E0BC0D1" wp14:editId="04ED0049">
            <wp:extent cx="4999990" cy="3332480"/>
            <wp:effectExtent l="0" t="0" r="0" b="1270"/>
            <wp:docPr id="1639859758" name="Picture 2" descr="A room with long tables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859758" name="Picture 2" descr="A room with long tables and chai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97E4B" w14:textId="701CF461" w:rsidR="00BC6474" w:rsidRDefault="000817C6" w:rsidP="00F1417B">
      <w:pPr>
        <w:pStyle w:val="Body"/>
        <w:rPr>
          <w:sz w:val="20"/>
          <w:szCs w:val="20"/>
        </w:rPr>
      </w:pPr>
      <w:r w:rsidRPr="000817C6">
        <w:rPr>
          <w:sz w:val="20"/>
          <w:szCs w:val="20"/>
        </w:rPr>
        <w:t xml:space="preserve">Sennheiser's </w:t>
      </w:r>
      <w:r w:rsidR="00776923">
        <w:rPr>
          <w:sz w:val="20"/>
          <w:szCs w:val="20"/>
        </w:rPr>
        <w:t>award-winning TCC 2 award is an</w:t>
      </w:r>
      <w:r w:rsidRPr="000817C6">
        <w:rPr>
          <w:sz w:val="20"/>
          <w:szCs w:val="20"/>
        </w:rPr>
        <w:t xml:space="preserve"> optimal audio solution for large meeting spaces, offering unparalleled speech intelligibility and flexible room configuration. Its patented automatic dynamic beamforming and TruVoicelift technology, coupled with 28 German-made electret condenser capsules, ensure crystal-clear audio capture. Designed for seamless integration, the TCC 2 provides Dante and analog output options, PoE support, and certifications for major platforms like Microsoft Teams and Zoom. Advanced</w:t>
      </w:r>
      <w:r>
        <w:rPr>
          <w:sz w:val="20"/>
          <w:szCs w:val="20"/>
        </w:rPr>
        <w:t xml:space="preserve"> </w:t>
      </w:r>
      <w:r w:rsidRPr="000817C6">
        <w:rPr>
          <w:sz w:val="20"/>
          <w:szCs w:val="20"/>
        </w:rPr>
        <w:t xml:space="preserve">features such as Exclusion and Priority </w:t>
      </w:r>
      <w:r w:rsidRPr="000817C6">
        <w:rPr>
          <w:sz w:val="20"/>
          <w:szCs w:val="20"/>
        </w:rPr>
        <w:lastRenderedPageBreak/>
        <w:t>Zones, along with camera control via talker position data, further enhance its functionality, all within a sleek, modern design that prioritizes both performance and aesthetic integration.</w:t>
      </w:r>
    </w:p>
    <w:p w14:paraId="6645C1AC" w14:textId="67988430" w:rsidR="00776923" w:rsidRDefault="00425B4B" w:rsidP="00776923">
      <w:pPr>
        <w:pStyle w:val="Body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7F44B6E" wp14:editId="218432AB">
            <wp:extent cx="4999355" cy="3335020"/>
            <wp:effectExtent l="0" t="0" r="0" b="0"/>
            <wp:docPr id="682865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B37D4E" w14:textId="77777777" w:rsidR="00B659B5" w:rsidRDefault="00B659B5" w:rsidP="00A00301">
      <w:pPr>
        <w:pStyle w:val="Body"/>
        <w:rPr>
          <w:sz w:val="20"/>
          <w:szCs w:val="20"/>
        </w:rPr>
      </w:pPr>
    </w:p>
    <w:p w14:paraId="20785423" w14:textId="3CEFCDB5" w:rsidR="00A00301" w:rsidRPr="00A00301" w:rsidRDefault="000817C6" w:rsidP="00A00301">
      <w:pPr>
        <w:pStyle w:val="Body"/>
        <w:rPr>
          <w:sz w:val="20"/>
          <w:szCs w:val="20"/>
        </w:rPr>
      </w:pPr>
      <w:r w:rsidRPr="00BD615F">
        <w:rPr>
          <w:sz w:val="20"/>
          <w:szCs w:val="20"/>
        </w:rPr>
        <w:t xml:space="preserve"> </w:t>
      </w:r>
      <w:r w:rsidR="00776923">
        <w:rPr>
          <w:sz w:val="20"/>
          <w:szCs w:val="20"/>
        </w:rPr>
        <w:t>“</w:t>
      </w:r>
      <w:r w:rsidR="00776923" w:rsidRPr="00F1417B">
        <w:rPr>
          <w:sz w:val="20"/>
          <w:szCs w:val="20"/>
        </w:rPr>
        <w:t>The true success of an AV system is when it goes unnoticed</w:t>
      </w:r>
      <w:r w:rsidR="00776923">
        <w:rPr>
          <w:sz w:val="20"/>
          <w:szCs w:val="20"/>
        </w:rPr>
        <w:t>,</w:t>
      </w:r>
      <w:r w:rsidR="00A00301">
        <w:rPr>
          <w:sz w:val="20"/>
          <w:szCs w:val="20"/>
        </w:rPr>
        <w:t>” said Mike</w:t>
      </w:r>
      <w:r w:rsidR="00A00301" w:rsidRPr="00A00301">
        <w:rPr>
          <w:sz w:val="20"/>
          <w:szCs w:val="20"/>
        </w:rPr>
        <w:t xml:space="preserve"> Ferry</w:t>
      </w:r>
      <w:r w:rsidR="00A00301">
        <w:rPr>
          <w:sz w:val="20"/>
          <w:szCs w:val="20"/>
        </w:rPr>
        <w:t>,</w:t>
      </w:r>
    </w:p>
    <w:p w14:paraId="51AE3B65" w14:textId="24B48766" w:rsidR="00776923" w:rsidRDefault="00A00301" w:rsidP="00A00301">
      <w:pPr>
        <w:pStyle w:val="Body"/>
        <w:rPr>
          <w:sz w:val="20"/>
          <w:szCs w:val="20"/>
        </w:rPr>
      </w:pPr>
      <w:r>
        <w:rPr>
          <w:sz w:val="20"/>
          <w:szCs w:val="20"/>
        </w:rPr>
        <w:t>a</w:t>
      </w:r>
      <w:r w:rsidRPr="00A00301">
        <w:rPr>
          <w:sz w:val="20"/>
          <w:szCs w:val="20"/>
        </w:rPr>
        <w:t xml:space="preserve">ssistant </w:t>
      </w:r>
      <w:r>
        <w:rPr>
          <w:sz w:val="20"/>
          <w:szCs w:val="20"/>
        </w:rPr>
        <w:t>d</w:t>
      </w:r>
      <w:r w:rsidRPr="00A00301">
        <w:rPr>
          <w:sz w:val="20"/>
          <w:szCs w:val="20"/>
        </w:rPr>
        <w:t>irector</w:t>
      </w:r>
      <w:r>
        <w:rPr>
          <w:sz w:val="20"/>
          <w:szCs w:val="20"/>
        </w:rPr>
        <w:t xml:space="preserve"> of i</w:t>
      </w:r>
      <w:r w:rsidRPr="00A00301">
        <w:rPr>
          <w:sz w:val="20"/>
          <w:szCs w:val="20"/>
        </w:rPr>
        <w:t xml:space="preserve">nstructional </w:t>
      </w:r>
      <w:r>
        <w:rPr>
          <w:sz w:val="20"/>
          <w:szCs w:val="20"/>
        </w:rPr>
        <w:t>t</w:t>
      </w:r>
      <w:r w:rsidRPr="00A00301">
        <w:rPr>
          <w:sz w:val="20"/>
          <w:szCs w:val="20"/>
        </w:rPr>
        <w:t>echnology</w:t>
      </w:r>
      <w:r>
        <w:rPr>
          <w:sz w:val="20"/>
          <w:szCs w:val="20"/>
        </w:rPr>
        <w:t xml:space="preserve"> with UCF’s Office of </w:t>
      </w:r>
      <w:r w:rsidRPr="00A00301">
        <w:rPr>
          <w:sz w:val="20"/>
          <w:szCs w:val="20"/>
        </w:rPr>
        <w:t>Instructional Resources</w:t>
      </w:r>
      <w:r w:rsidR="00776923">
        <w:rPr>
          <w:sz w:val="20"/>
          <w:szCs w:val="20"/>
        </w:rPr>
        <w:t xml:space="preserve">. “The </w:t>
      </w:r>
      <w:r w:rsidR="00776923" w:rsidRPr="00FE151D">
        <w:rPr>
          <w:sz w:val="20"/>
          <w:szCs w:val="20"/>
        </w:rPr>
        <w:t xml:space="preserve">TeamConnect Ceiling 2 </w:t>
      </w:r>
      <w:r w:rsidR="00776923" w:rsidRPr="00F1417B">
        <w:rPr>
          <w:sz w:val="20"/>
          <w:szCs w:val="20"/>
        </w:rPr>
        <w:t>deliver</w:t>
      </w:r>
      <w:r w:rsidR="00776923">
        <w:rPr>
          <w:sz w:val="20"/>
          <w:szCs w:val="20"/>
        </w:rPr>
        <w:t>s</w:t>
      </w:r>
      <w:r w:rsidR="00776923" w:rsidRPr="00F1417B">
        <w:rPr>
          <w:sz w:val="20"/>
          <w:szCs w:val="20"/>
        </w:rPr>
        <w:t xml:space="preserve"> flawless audio</w:t>
      </w:r>
      <w:r w:rsidR="00776923">
        <w:rPr>
          <w:sz w:val="20"/>
          <w:szCs w:val="20"/>
        </w:rPr>
        <w:t xml:space="preserve"> and the product is discreet </w:t>
      </w:r>
      <w:r w:rsidR="00776923" w:rsidRPr="00BD615F">
        <w:rPr>
          <w:sz w:val="20"/>
          <w:szCs w:val="20"/>
        </w:rPr>
        <w:t>— nearly invisible —</w:t>
      </w:r>
      <w:r w:rsidR="00776923">
        <w:rPr>
          <w:sz w:val="20"/>
          <w:szCs w:val="20"/>
        </w:rPr>
        <w:t xml:space="preserve"> </w:t>
      </w:r>
      <w:r w:rsidR="00776923" w:rsidRPr="00F1417B">
        <w:rPr>
          <w:sz w:val="20"/>
          <w:szCs w:val="20"/>
        </w:rPr>
        <w:t>allowing users to focus on the meeting</w:t>
      </w:r>
      <w:r w:rsidR="00776923">
        <w:rPr>
          <w:sz w:val="20"/>
          <w:szCs w:val="20"/>
        </w:rPr>
        <w:t xml:space="preserve"> and not the technology. </w:t>
      </w:r>
      <w:r w:rsidR="00776923" w:rsidRPr="00F1417B">
        <w:rPr>
          <w:sz w:val="20"/>
          <w:szCs w:val="20"/>
        </w:rPr>
        <w:t>When meetings start and the audio is perfect, that's when you know the system is doing its job</w:t>
      </w:r>
      <w:r w:rsidR="00776923">
        <w:rPr>
          <w:sz w:val="20"/>
          <w:szCs w:val="20"/>
        </w:rPr>
        <w:t xml:space="preserve">. </w:t>
      </w:r>
      <w:r w:rsidR="00776923" w:rsidRPr="00F1417B">
        <w:rPr>
          <w:sz w:val="20"/>
          <w:szCs w:val="20"/>
        </w:rPr>
        <w:t xml:space="preserve">The </w:t>
      </w:r>
      <w:r w:rsidR="00776923">
        <w:rPr>
          <w:sz w:val="20"/>
          <w:szCs w:val="20"/>
        </w:rPr>
        <w:t xml:space="preserve">feedback surrounding the </w:t>
      </w:r>
      <w:r w:rsidR="00776923" w:rsidRPr="00F1417B">
        <w:rPr>
          <w:sz w:val="20"/>
          <w:szCs w:val="20"/>
        </w:rPr>
        <w:t>installation</w:t>
      </w:r>
      <w:r w:rsidR="00776923">
        <w:rPr>
          <w:sz w:val="20"/>
          <w:szCs w:val="20"/>
        </w:rPr>
        <w:t xml:space="preserve">, </w:t>
      </w:r>
      <w:r w:rsidR="00776923" w:rsidRPr="00F1417B">
        <w:rPr>
          <w:sz w:val="20"/>
          <w:szCs w:val="20"/>
        </w:rPr>
        <w:t>ease-of-use</w:t>
      </w:r>
      <w:r w:rsidR="00776923">
        <w:rPr>
          <w:sz w:val="20"/>
          <w:szCs w:val="20"/>
        </w:rPr>
        <w:t xml:space="preserve">, and clarity of audio where we have it installed on </w:t>
      </w:r>
      <w:r w:rsidR="00776923" w:rsidRPr="00F1417B">
        <w:rPr>
          <w:sz w:val="20"/>
          <w:szCs w:val="20"/>
        </w:rPr>
        <w:t>campus ha</w:t>
      </w:r>
      <w:r w:rsidR="00776923">
        <w:rPr>
          <w:sz w:val="20"/>
          <w:szCs w:val="20"/>
        </w:rPr>
        <w:t>s</w:t>
      </w:r>
      <w:r w:rsidR="00776923" w:rsidRPr="00F1417B">
        <w:rPr>
          <w:sz w:val="20"/>
          <w:szCs w:val="20"/>
        </w:rPr>
        <w:t xml:space="preserve"> been </w:t>
      </w:r>
      <w:r w:rsidR="00776923">
        <w:rPr>
          <w:sz w:val="20"/>
          <w:szCs w:val="20"/>
        </w:rPr>
        <w:t xml:space="preserve">resoundingly </w:t>
      </w:r>
      <w:r w:rsidR="00776923" w:rsidRPr="00F1417B">
        <w:rPr>
          <w:sz w:val="20"/>
          <w:szCs w:val="20"/>
        </w:rPr>
        <w:t>exceptional</w:t>
      </w:r>
      <w:r w:rsidR="00776923">
        <w:rPr>
          <w:sz w:val="20"/>
          <w:szCs w:val="20"/>
        </w:rPr>
        <w:t>.”</w:t>
      </w:r>
    </w:p>
    <w:p w14:paraId="493AA89D" w14:textId="4CA215FE" w:rsidR="00BD615F" w:rsidRPr="00BD615F" w:rsidRDefault="00BD615F" w:rsidP="00F1417B">
      <w:pPr>
        <w:pStyle w:val="Body"/>
        <w:rPr>
          <w:sz w:val="20"/>
          <w:szCs w:val="20"/>
        </w:rPr>
      </w:pPr>
    </w:p>
    <w:p w14:paraId="6A6361AE" w14:textId="54F2E277" w:rsidR="00BD615F" w:rsidRPr="00BD615F" w:rsidRDefault="00BD615F" w:rsidP="00F1417B">
      <w:pPr>
        <w:pStyle w:val="Body"/>
      </w:pPr>
      <w:r w:rsidRPr="00BD615F">
        <w:rPr>
          <w:sz w:val="20"/>
          <w:szCs w:val="20"/>
        </w:rPr>
        <w:t xml:space="preserve">To learn more about </w:t>
      </w:r>
      <w:r w:rsidR="00776923">
        <w:rPr>
          <w:sz w:val="20"/>
          <w:szCs w:val="20"/>
        </w:rPr>
        <w:t>TCC 2</w:t>
      </w:r>
      <w:r w:rsidR="00BC6474">
        <w:rPr>
          <w:sz w:val="20"/>
          <w:szCs w:val="20"/>
        </w:rPr>
        <w:t xml:space="preserve">, visit </w:t>
      </w:r>
      <w:hyperlink r:id="rId14" w:history="1">
        <w:r w:rsidR="00BC6474" w:rsidRPr="0068542F">
          <w:rPr>
            <w:rStyle w:val="Hyperlink"/>
            <w:color w:val="00B0F0"/>
            <w:sz w:val="20"/>
            <w:szCs w:val="20"/>
          </w:rPr>
          <w:t>https://www.sennheiser.com/en-us/catalog/products/meeting-and-conference-systems/teamconnect-ceiling-2/teamconnect-ceiling-2-black-509161</w:t>
        </w:r>
      </w:hyperlink>
      <w:r w:rsidR="00BC6474" w:rsidRPr="0068542F">
        <w:rPr>
          <w:color w:val="00B0F0"/>
          <w:sz w:val="20"/>
          <w:szCs w:val="20"/>
        </w:rPr>
        <w:t>.</w:t>
      </w:r>
    </w:p>
    <w:p w14:paraId="01A73777" w14:textId="77777777" w:rsidR="00BD615F" w:rsidRPr="00BD615F" w:rsidRDefault="00BD615F" w:rsidP="00F1417B">
      <w:pPr>
        <w:pStyle w:val="Body"/>
        <w:rPr>
          <w:b/>
          <w:bCs/>
        </w:rPr>
      </w:pPr>
    </w:p>
    <w:p w14:paraId="07078F40" w14:textId="77777777" w:rsidR="00BD615F" w:rsidRPr="00BD615F" w:rsidRDefault="00BD615F" w:rsidP="00F1417B">
      <w:pPr>
        <w:pStyle w:val="Body"/>
        <w:rPr>
          <w:lang w:val="en-GB"/>
        </w:rPr>
      </w:pPr>
      <w:r w:rsidRPr="00BD615F">
        <w:rPr>
          <w:lang w:val="en-GB"/>
        </w:rPr>
        <w:t>###</w:t>
      </w:r>
    </w:p>
    <w:p w14:paraId="480F3483" w14:textId="77777777" w:rsidR="00BD615F" w:rsidRPr="00BD615F" w:rsidRDefault="00BD615F" w:rsidP="00F1417B">
      <w:pPr>
        <w:pStyle w:val="Body"/>
      </w:pPr>
    </w:p>
    <w:p w14:paraId="0A5E55A8" w14:textId="77777777" w:rsidR="00BD615F" w:rsidRPr="00BD615F" w:rsidRDefault="00BD615F" w:rsidP="00F1417B">
      <w:pPr>
        <w:pStyle w:val="Body"/>
        <w:rPr>
          <w:b/>
          <w:bCs/>
        </w:rPr>
      </w:pPr>
      <w:r w:rsidRPr="00BD615F">
        <w:rPr>
          <w:b/>
          <w:bCs/>
        </w:rPr>
        <w:t xml:space="preserve">About the Sennheiser brand  </w:t>
      </w:r>
    </w:p>
    <w:p w14:paraId="6008B18C" w14:textId="1FEBC63C" w:rsidR="00BD615F" w:rsidRPr="00BD615F" w:rsidRDefault="00BD615F" w:rsidP="00F1417B">
      <w:pPr>
        <w:pStyle w:val="Body"/>
      </w:pPr>
      <w:r w:rsidRPr="00BD615F">
        <w:t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</w:t>
      </w:r>
      <w:r w:rsidR="00595F30">
        <w:t xml:space="preserve"> </w:t>
      </w:r>
      <w:r w:rsidRPr="00BD615F">
        <w:t>microphones, meeting solutions, streaming technolog</w:t>
      </w:r>
      <w:r w:rsidR="00595F30">
        <w:t>i</w:t>
      </w:r>
      <w:r w:rsidRPr="00BD615F">
        <w:t xml:space="preserve">es and monitoring systems are part of the business of Sennheiser electronic GmbH &amp; Co. KG, the business with consumer devices such as headphones, soundbars and speech-enhanced hearables is operated by </w:t>
      </w:r>
      <w:proofErr w:type="spellStart"/>
      <w:r w:rsidRPr="00BD615F">
        <w:t>Sonova</w:t>
      </w:r>
      <w:proofErr w:type="spellEnd"/>
      <w:r w:rsidRPr="00BD615F">
        <w:t xml:space="preserve"> Holding AG under the license of Sennheiser.  </w:t>
      </w:r>
    </w:p>
    <w:p w14:paraId="48902572" w14:textId="77777777" w:rsidR="00BD615F" w:rsidRPr="00BD615F" w:rsidRDefault="00BD615F" w:rsidP="00F1417B">
      <w:pPr>
        <w:pStyle w:val="Body"/>
      </w:pPr>
    </w:p>
    <w:p w14:paraId="5CF95B3B" w14:textId="77777777" w:rsidR="00BD615F" w:rsidRPr="0068542F" w:rsidRDefault="00BD615F" w:rsidP="00F1417B">
      <w:pPr>
        <w:pStyle w:val="Body"/>
        <w:rPr>
          <w:color w:val="00B0F0"/>
        </w:rPr>
      </w:pPr>
      <w:hyperlink r:id="rId15" w:history="1">
        <w:r w:rsidRPr="0068542F">
          <w:rPr>
            <w:rStyle w:val="Hyperlink"/>
            <w:color w:val="00B0F0"/>
          </w:rPr>
          <w:t>www.sennheiser.com</w:t>
        </w:r>
      </w:hyperlink>
    </w:p>
    <w:p w14:paraId="652DD7F3" w14:textId="77777777" w:rsidR="00BD615F" w:rsidRPr="0068542F" w:rsidRDefault="00BD615F" w:rsidP="00F1417B">
      <w:pPr>
        <w:pStyle w:val="Body"/>
        <w:rPr>
          <w:color w:val="00B0F0"/>
        </w:rPr>
      </w:pPr>
      <w:hyperlink r:id="rId16">
        <w:r w:rsidRPr="0068542F">
          <w:rPr>
            <w:rStyle w:val="Hyperlink"/>
            <w:color w:val="00B0F0"/>
          </w:rPr>
          <w:t>www.sennheiser-hearing.com</w:t>
        </w:r>
      </w:hyperlink>
    </w:p>
    <w:p w14:paraId="2AC2663C" w14:textId="77777777" w:rsidR="00BD615F" w:rsidRPr="00BD615F" w:rsidRDefault="00BD615F" w:rsidP="00F1417B">
      <w:pPr>
        <w:pStyle w:val="Body"/>
      </w:pPr>
    </w:p>
    <w:p w14:paraId="7ED8E748" w14:textId="77777777" w:rsidR="00BD615F" w:rsidRPr="00BD615F" w:rsidRDefault="00BD615F" w:rsidP="00BD615F">
      <w:pPr>
        <w:pStyle w:val="Body"/>
        <w:rPr>
          <w:b/>
          <w:bCs/>
        </w:rPr>
        <w:sectPr w:rsidR="00BD615F" w:rsidRPr="00BD615F" w:rsidSect="00BD615F">
          <w:headerReference w:type="default" r:id="rId17"/>
          <w:headerReference w:type="first" r:id="rId18"/>
          <w:footerReference w:type="first" r:id="rId19"/>
          <w:pgSz w:w="11900" w:h="16840"/>
          <w:pgMar w:top="2754" w:right="2608" w:bottom="1418" w:left="1418" w:header="629" w:footer="1349" w:gutter="0"/>
          <w:cols w:space="720"/>
          <w:titlePg/>
        </w:sectPr>
      </w:pPr>
    </w:p>
    <w:p w14:paraId="622DAD0A" w14:textId="77777777" w:rsidR="00BD615F" w:rsidRPr="00BD615F" w:rsidRDefault="00BD615F" w:rsidP="00BD615F">
      <w:pPr>
        <w:pStyle w:val="Body"/>
        <w:rPr>
          <w:b/>
          <w:bCs/>
        </w:rPr>
      </w:pPr>
      <w:r w:rsidRPr="00BD615F">
        <w:rPr>
          <w:b/>
          <w:bCs/>
        </w:rPr>
        <w:t>Global Press Contact</w:t>
      </w:r>
    </w:p>
    <w:p w14:paraId="0D544A74" w14:textId="77777777" w:rsidR="00BD615F" w:rsidRPr="00BD615F" w:rsidRDefault="00BD615F" w:rsidP="00BD615F">
      <w:pPr>
        <w:pStyle w:val="Body"/>
      </w:pPr>
      <w:r w:rsidRPr="00BD615F">
        <w:t xml:space="preserve">Jeff Horan </w:t>
      </w:r>
    </w:p>
    <w:p w14:paraId="75B8F43E" w14:textId="77777777" w:rsidR="00BD615F" w:rsidRPr="0068542F" w:rsidRDefault="00BD615F" w:rsidP="00BD615F">
      <w:pPr>
        <w:pStyle w:val="Body"/>
        <w:rPr>
          <w:color w:val="00B0F0"/>
          <w:u w:val="single"/>
        </w:rPr>
      </w:pPr>
      <w:hyperlink r:id="rId20" w:history="1">
        <w:r w:rsidRPr="0068542F">
          <w:rPr>
            <w:rStyle w:val="Hyperlink"/>
            <w:color w:val="00B0F0"/>
          </w:rPr>
          <w:t>jeffrey.horan@sennheiser.com</w:t>
        </w:r>
      </w:hyperlink>
    </w:p>
    <w:p w14:paraId="537EDFE4" w14:textId="45832FCE" w:rsidR="00BD615F" w:rsidRPr="00BD615F" w:rsidRDefault="00BD615F" w:rsidP="00BD615F">
      <w:pPr>
        <w:pStyle w:val="Body"/>
        <w:sectPr w:rsidR="00BD615F" w:rsidRPr="00BD615F" w:rsidSect="00BD615F">
          <w:type w:val="continuous"/>
          <w:pgSz w:w="11900" w:h="16840"/>
          <w:pgMar w:top="2754" w:right="2608" w:bottom="1418" w:left="1418" w:header="629" w:footer="1349" w:gutter="0"/>
          <w:cols w:num="2" w:space="720"/>
          <w:titlePg/>
        </w:sectPr>
      </w:pPr>
      <w:r w:rsidRPr="00BD615F">
        <w:t>+1 860-598-</w:t>
      </w:r>
      <w:r w:rsidR="00EF0F34" w:rsidRPr="00EF0F34">
        <w:t>7539</w:t>
      </w:r>
    </w:p>
    <w:p w14:paraId="66022A8F" w14:textId="77777777" w:rsidR="00BD615F" w:rsidRPr="00BD615F" w:rsidRDefault="00BD615F" w:rsidP="00BD615F">
      <w:pPr>
        <w:pStyle w:val="Body"/>
      </w:pPr>
    </w:p>
    <w:p w14:paraId="0E09AA84" w14:textId="77777777" w:rsidR="00BD615F" w:rsidRPr="00BD615F" w:rsidRDefault="00BD615F" w:rsidP="00BD615F">
      <w:pPr>
        <w:pStyle w:val="Body"/>
      </w:pPr>
    </w:p>
    <w:p w14:paraId="22891298" w14:textId="77777777" w:rsidR="00CC5884" w:rsidRPr="00BD615F" w:rsidRDefault="00CC5884" w:rsidP="008F6F2B">
      <w:pPr>
        <w:spacing w:before="80"/>
        <w:rPr>
          <w:rFonts w:ascii="Calibri" w:eastAsia="Calibri" w:hAnsi="Calibri" w:cs="Calibri"/>
          <w:color w:val="000000" w:themeColor="text1"/>
          <w:sz w:val="22"/>
        </w:rPr>
      </w:pPr>
    </w:p>
    <w:p w14:paraId="574E9806" w14:textId="77777777" w:rsidR="00A30460" w:rsidRPr="00BD615F" w:rsidRDefault="00A30460" w:rsidP="00A30460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760657A3" w14:textId="77777777" w:rsidR="00A30460" w:rsidRPr="00BD615F" w:rsidRDefault="00A30460" w:rsidP="008F6F2B">
      <w:pPr>
        <w:rPr>
          <w:rFonts w:ascii="Arial" w:hAnsi="Arial" w:cs="Arial"/>
          <w:color w:val="000000" w:themeColor="text1"/>
        </w:rPr>
      </w:pPr>
    </w:p>
    <w:p w14:paraId="490A37C1" w14:textId="77777777" w:rsidR="00A30460" w:rsidRPr="00A30460" w:rsidRDefault="00A30460" w:rsidP="00A30460">
      <w:pPr>
        <w:jc w:val="center"/>
        <w:rPr>
          <w:rFonts w:ascii="Arial" w:hAnsi="Arial" w:cs="Arial"/>
          <w:sz w:val="36"/>
          <w:szCs w:val="36"/>
        </w:rPr>
      </w:pPr>
    </w:p>
    <w:sectPr w:rsidR="00A30460" w:rsidRPr="00A30460">
      <w:head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0C1F77" w14:textId="77777777" w:rsidR="005263FE" w:rsidRDefault="005263FE" w:rsidP="00BD615F">
      <w:r>
        <w:separator/>
      </w:r>
    </w:p>
  </w:endnote>
  <w:endnote w:type="continuationSeparator" w:id="0">
    <w:p w14:paraId="3F159690" w14:textId="77777777" w:rsidR="005263FE" w:rsidRDefault="005263FE" w:rsidP="00BD615F">
      <w:r>
        <w:continuationSeparator/>
      </w:r>
    </w:p>
  </w:endnote>
  <w:endnote w:type="continuationNotice" w:id="1">
    <w:p w14:paraId="71BF46B0" w14:textId="77777777" w:rsidR="005263FE" w:rsidRDefault="005263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10504010101010104"/>
    <w:charset w:val="4D"/>
    <w:family w:val="auto"/>
    <w:pitch w:val="variable"/>
    <w:sig w:usb0="A00000AF" w:usb1="500020DB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A2A0A" w14:textId="77777777" w:rsidR="00BD615F" w:rsidRDefault="00BD615F">
    <w:pPr>
      <w:pStyle w:val="Footer"/>
      <w:tabs>
        <w:tab w:val="left" w:pos="306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DFCB4" w14:textId="77777777" w:rsidR="006D0C5D" w:rsidRDefault="006D0C5D">
    <w:pPr>
      <w:pStyle w:val="Footer"/>
      <w:tabs>
        <w:tab w:val="left" w:pos="306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402ED7" w14:textId="77777777" w:rsidR="005263FE" w:rsidRDefault="005263FE" w:rsidP="00BD615F">
      <w:r>
        <w:separator/>
      </w:r>
    </w:p>
  </w:footnote>
  <w:footnote w:type="continuationSeparator" w:id="0">
    <w:p w14:paraId="173FAE4C" w14:textId="77777777" w:rsidR="005263FE" w:rsidRDefault="005263FE" w:rsidP="00BD615F">
      <w:r>
        <w:continuationSeparator/>
      </w:r>
    </w:p>
  </w:footnote>
  <w:footnote w:type="continuationNotice" w:id="1">
    <w:p w14:paraId="1ED7FDD6" w14:textId="77777777" w:rsidR="005263FE" w:rsidRDefault="005263F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000EC" w14:textId="77777777" w:rsidR="00BD615F" w:rsidRDefault="00BD615F">
    <w:pPr>
      <w:pStyle w:val="Header"/>
      <w:rPr>
        <w:color w:val="0095D5"/>
        <w:u w:color="0095D5"/>
      </w:rPr>
    </w:pPr>
    <w:r>
      <w:rPr>
        <w:noProof/>
        <w:color w:val="2B579A"/>
        <w:shd w:val="clear" w:color="auto" w:fill="E6E6E6"/>
      </w:rPr>
      <w:drawing>
        <wp:anchor distT="152400" distB="152400" distL="152400" distR="152400" simplePos="0" relativeHeight="251658243" behindDoc="1" locked="0" layoutInCell="1" allowOverlap="1" wp14:anchorId="64B21529" wp14:editId="1EE2B86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1" cy="431117"/>
          <wp:effectExtent l="0" t="0" r="0" b="0"/>
          <wp:wrapNone/>
          <wp:docPr id="1397354788" name="officeArt object" descr="Grafik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Grafik 23" descr="Grafik 2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01" cy="43111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F104870" w14:textId="77777777" w:rsidR="00BD615F" w:rsidRDefault="00BD61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7C7B0" w14:textId="77777777" w:rsidR="00BD615F" w:rsidRDefault="00BD615F">
    <w:pPr>
      <w:pStyle w:val="Header"/>
      <w:rPr>
        <w:color w:val="0095D5"/>
        <w:u w:color="0095D5"/>
      </w:rPr>
    </w:pPr>
    <w:r>
      <w:rPr>
        <w:noProof/>
        <w:color w:val="2B579A"/>
        <w:shd w:val="clear" w:color="auto" w:fill="E6E6E6"/>
      </w:rPr>
      <w:drawing>
        <wp:anchor distT="152400" distB="152400" distL="152400" distR="152400" simplePos="0" relativeHeight="251658244" behindDoc="1" locked="0" layoutInCell="1" allowOverlap="1" wp14:anchorId="7AC88D6C" wp14:editId="7AE651C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1" cy="431117"/>
          <wp:effectExtent l="0" t="0" r="0" b="0"/>
          <wp:wrapNone/>
          <wp:docPr id="1740776295" name="officeArt object" descr="Grafik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Grafik 24" descr="Grafik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01" cy="43111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color w:val="2B579A"/>
        <w:shd w:val="clear" w:color="auto" w:fill="E6E6E6"/>
      </w:rPr>
      <w:drawing>
        <wp:anchor distT="152400" distB="152400" distL="152400" distR="152400" simplePos="0" relativeHeight="251658245" behindDoc="1" locked="0" layoutInCell="1" allowOverlap="1" wp14:anchorId="70DD497D" wp14:editId="745931C6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0" b="0"/>
          <wp:wrapNone/>
          <wp:docPr id="1815127986" name="officeArt object" descr="Grafik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Grafik 26" descr="Grafik 26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6524A717" w14:textId="77777777" w:rsidR="00BD615F" w:rsidRPr="00E619C2" w:rsidRDefault="00BD615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A90D3" w14:textId="77777777" w:rsidR="006D0C5D" w:rsidRDefault="00BF792E">
    <w:pPr>
      <w:pStyle w:val="Header"/>
      <w:rPr>
        <w:color w:val="0095D5"/>
        <w:u w:color="0095D5"/>
      </w:rPr>
    </w:pPr>
    <w:r>
      <w:rPr>
        <w:noProof/>
        <w:color w:val="2B579A"/>
        <w:shd w:val="clear" w:color="auto" w:fill="E6E6E6"/>
      </w:rPr>
      <w:drawing>
        <wp:anchor distT="152400" distB="152400" distL="152400" distR="152400" simplePos="0" relativeHeight="251658240" behindDoc="1" locked="0" layoutInCell="1" allowOverlap="1" wp14:anchorId="039B07E6" wp14:editId="6D8AB295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1" cy="431117"/>
          <wp:effectExtent l="0" t="0" r="0" b="0"/>
          <wp:wrapNone/>
          <wp:docPr id="1073741825" name="officeArt object" descr="Grafik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Grafik 23" descr="Grafik 2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01" cy="43111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5662C472" w14:textId="77777777" w:rsidR="006D0C5D" w:rsidRDefault="006D0C5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0A7B5" w14:textId="77777777" w:rsidR="006D0C5D" w:rsidRDefault="00BF792E">
    <w:pPr>
      <w:pStyle w:val="Header"/>
      <w:rPr>
        <w:color w:val="0095D5"/>
        <w:u w:color="0095D5"/>
      </w:rPr>
    </w:pPr>
    <w:r>
      <w:rPr>
        <w:noProof/>
        <w:color w:val="2B579A"/>
        <w:shd w:val="clear" w:color="auto" w:fill="E6E6E6"/>
      </w:rPr>
      <w:drawing>
        <wp:anchor distT="152400" distB="152400" distL="152400" distR="152400" simplePos="0" relativeHeight="251658241" behindDoc="1" locked="0" layoutInCell="1" allowOverlap="1" wp14:anchorId="7CF1E886" wp14:editId="67725A2F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1" cy="431117"/>
          <wp:effectExtent l="0" t="0" r="0" b="0"/>
          <wp:wrapNone/>
          <wp:docPr id="643777050" name="officeArt object" descr="Grafik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Grafik 24" descr="Grafik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01" cy="43111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color w:val="2B579A"/>
        <w:shd w:val="clear" w:color="auto" w:fill="E6E6E6"/>
      </w:rPr>
      <w:drawing>
        <wp:anchor distT="152400" distB="152400" distL="152400" distR="152400" simplePos="0" relativeHeight="251658242" behindDoc="1" locked="0" layoutInCell="1" allowOverlap="1" wp14:anchorId="28FAA081" wp14:editId="31EC5021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0" b="0"/>
          <wp:wrapNone/>
          <wp:docPr id="245739542" name="officeArt object" descr="Grafik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Grafik 26" descr="Grafik 26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287EAB1D" w14:textId="77777777" w:rsidR="006D0C5D" w:rsidRPr="00E619C2" w:rsidRDefault="006D0C5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EFA"/>
    <w:rsid w:val="000817C6"/>
    <w:rsid w:val="0009089C"/>
    <w:rsid w:val="000929A7"/>
    <w:rsid w:val="00123EF2"/>
    <w:rsid w:val="001C553E"/>
    <w:rsid w:val="001D6B82"/>
    <w:rsid w:val="001E68AF"/>
    <w:rsid w:val="00271504"/>
    <w:rsid w:val="00285354"/>
    <w:rsid w:val="002A333D"/>
    <w:rsid w:val="00324397"/>
    <w:rsid w:val="0034305C"/>
    <w:rsid w:val="00345592"/>
    <w:rsid w:val="00376E27"/>
    <w:rsid w:val="003E755F"/>
    <w:rsid w:val="00425B4B"/>
    <w:rsid w:val="00454ADC"/>
    <w:rsid w:val="0045523C"/>
    <w:rsid w:val="00492908"/>
    <w:rsid w:val="005263FE"/>
    <w:rsid w:val="00561A90"/>
    <w:rsid w:val="00595F30"/>
    <w:rsid w:val="006333A1"/>
    <w:rsid w:val="00666F98"/>
    <w:rsid w:val="0068542F"/>
    <w:rsid w:val="006D0C5D"/>
    <w:rsid w:val="0071261D"/>
    <w:rsid w:val="00757F1F"/>
    <w:rsid w:val="0077202D"/>
    <w:rsid w:val="00776923"/>
    <w:rsid w:val="007C6EEF"/>
    <w:rsid w:val="007D472B"/>
    <w:rsid w:val="007F323B"/>
    <w:rsid w:val="00865354"/>
    <w:rsid w:val="008A1A9E"/>
    <w:rsid w:val="008D60AB"/>
    <w:rsid w:val="008F0E3C"/>
    <w:rsid w:val="008F6F2B"/>
    <w:rsid w:val="009259C0"/>
    <w:rsid w:val="009B1F1B"/>
    <w:rsid w:val="009E4AAF"/>
    <w:rsid w:val="00A00301"/>
    <w:rsid w:val="00A219F4"/>
    <w:rsid w:val="00A30460"/>
    <w:rsid w:val="00A46F3E"/>
    <w:rsid w:val="00B46B66"/>
    <w:rsid w:val="00B5292C"/>
    <w:rsid w:val="00B659B5"/>
    <w:rsid w:val="00B947BD"/>
    <w:rsid w:val="00BC0B2D"/>
    <w:rsid w:val="00BC4EFA"/>
    <w:rsid w:val="00BC6474"/>
    <w:rsid w:val="00BD615F"/>
    <w:rsid w:val="00BF5882"/>
    <w:rsid w:val="00BF792E"/>
    <w:rsid w:val="00C60B33"/>
    <w:rsid w:val="00CC3926"/>
    <w:rsid w:val="00CC5884"/>
    <w:rsid w:val="00CD3359"/>
    <w:rsid w:val="00DB7A5A"/>
    <w:rsid w:val="00E105D5"/>
    <w:rsid w:val="00E268CD"/>
    <w:rsid w:val="00E6378F"/>
    <w:rsid w:val="00EC5FF3"/>
    <w:rsid w:val="00EC64E9"/>
    <w:rsid w:val="00ED6736"/>
    <w:rsid w:val="00EF0F34"/>
    <w:rsid w:val="00F1417B"/>
    <w:rsid w:val="00FA1DFA"/>
    <w:rsid w:val="00FE1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85AE1"/>
  <w15:chartTrackingRefBased/>
  <w15:docId w15:val="{4FDF8011-3323-4838-BFA1-B3ABEA802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17B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4EF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4EF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4EFA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4EFA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4EFA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4EFA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4EFA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4EFA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4EFA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4E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4E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4E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4EF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4EF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4EF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4EF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4EF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4EF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4EF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C4E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4EFA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C4E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4EFA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C4EF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4EFA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C4EF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4E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4EF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4EFA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561A90"/>
  </w:style>
  <w:style w:type="character" w:customStyle="1" w:styleId="s1">
    <w:name w:val="s1"/>
    <w:basedOn w:val="DefaultParagraphFont"/>
    <w:rsid w:val="00561A90"/>
    <w:rPr>
      <w:rFonts w:ascii="Helvetica" w:hAnsi="Helvetica" w:hint="default"/>
      <w:sz w:val="18"/>
      <w:szCs w:val="18"/>
    </w:rPr>
  </w:style>
  <w:style w:type="character" w:styleId="Strong">
    <w:name w:val="Strong"/>
    <w:basedOn w:val="DefaultParagraphFont"/>
    <w:uiPriority w:val="22"/>
    <w:qFormat/>
    <w:rsid w:val="00CC5884"/>
    <w:rPr>
      <w:b/>
      <w:bCs/>
    </w:rPr>
  </w:style>
  <w:style w:type="character" w:styleId="Hyperlink">
    <w:name w:val="Hyperlink"/>
    <w:basedOn w:val="DefaultParagraphFont"/>
    <w:uiPriority w:val="99"/>
    <w:unhideWhenUsed/>
    <w:rsid w:val="00EC64E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64E9"/>
    <w:rPr>
      <w:color w:val="605E5C"/>
      <w:shd w:val="clear" w:color="auto" w:fill="E1DFDD"/>
    </w:rPr>
  </w:style>
  <w:style w:type="paragraph" w:customStyle="1" w:styleId="Body">
    <w:name w:val="Body"/>
    <w:rsid w:val="00BD615F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</w:pPr>
    <w:rPr>
      <w:rFonts w:ascii="Sennheiser Office" w:eastAsia="Sennheiser Office" w:hAnsi="Sennheiser Office" w:cs="Sennheiser Office"/>
      <w:color w:val="000000"/>
      <w:kern w:val="0"/>
      <w:sz w:val="18"/>
      <w:szCs w:val="18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paragraph">
    <w:name w:val="paragraph"/>
    <w:basedOn w:val="Normal"/>
    <w:rsid w:val="00BD615F"/>
    <w:pPr>
      <w:spacing w:before="100" w:beforeAutospacing="1" w:after="100" w:afterAutospacing="1"/>
    </w:pPr>
    <w:rPr>
      <w:lang w:val="en-GB" w:eastAsia="en-GB"/>
    </w:rPr>
  </w:style>
  <w:style w:type="paragraph" w:styleId="Header">
    <w:name w:val="header"/>
    <w:basedOn w:val="Normal"/>
    <w:link w:val="HeaderChar"/>
    <w:unhideWhenUsed/>
    <w:rsid w:val="00BD615F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Arial Unicode MS"/>
      <w:bdr w:val="nil"/>
    </w:rPr>
  </w:style>
  <w:style w:type="character" w:customStyle="1" w:styleId="HeaderChar">
    <w:name w:val="Header Char"/>
    <w:basedOn w:val="DefaultParagraphFont"/>
    <w:link w:val="Header"/>
    <w:rsid w:val="00BD615F"/>
    <w:rPr>
      <w:rFonts w:ascii="Times New Roman" w:eastAsia="Arial Unicode MS" w:hAnsi="Times New Roman" w:cs="Times New Roman"/>
      <w:kern w:val="0"/>
      <w:bdr w:val="nil"/>
      <w14:ligatures w14:val="none"/>
    </w:rPr>
  </w:style>
  <w:style w:type="paragraph" w:styleId="Footer">
    <w:name w:val="footer"/>
    <w:basedOn w:val="Normal"/>
    <w:link w:val="FooterChar"/>
    <w:unhideWhenUsed/>
    <w:rsid w:val="00BD615F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Arial Unicode MS"/>
      <w:bdr w:val="nil"/>
    </w:rPr>
  </w:style>
  <w:style w:type="character" w:customStyle="1" w:styleId="FooterChar">
    <w:name w:val="Footer Char"/>
    <w:basedOn w:val="DefaultParagraphFont"/>
    <w:link w:val="Footer"/>
    <w:rsid w:val="00BD615F"/>
    <w:rPr>
      <w:rFonts w:ascii="Times New Roman" w:eastAsia="Arial Unicode MS" w:hAnsi="Times New Roman" w:cs="Times New Roman"/>
      <w:kern w:val="0"/>
      <w:bdr w:val="nil"/>
      <w14:ligatures w14:val="none"/>
    </w:rPr>
  </w:style>
  <w:style w:type="paragraph" w:customStyle="1" w:styleId="About">
    <w:name w:val="About"/>
    <w:rsid w:val="00BD615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Sennheiser Office" w:eastAsia="Sennheiser Office" w:hAnsi="Sennheiser Office" w:cs="Sennheiser Office"/>
      <w:color w:val="000000"/>
      <w:kern w:val="0"/>
      <w:sz w:val="18"/>
      <w:szCs w:val="18"/>
      <w:u w:color="000000"/>
      <w:bdr w:val="nil"/>
      <w:lang w:eastAsia="en-GB"/>
      <w14:ligatures w14:val="none"/>
    </w:rPr>
  </w:style>
  <w:style w:type="character" w:customStyle="1" w:styleId="Hyperlink1">
    <w:name w:val="Hyperlink.1"/>
    <w:basedOn w:val="DefaultParagraphFont"/>
    <w:rsid w:val="00BD615F"/>
    <w:rPr>
      <w:outline w:val="0"/>
      <w:color w:val="0095D5"/>
      <w:u w:val="none" w:color="0095D5"/>
    </w:rPr>
  </w:style>
  <w:style w:type="paragraph" w:customStyle="1" w:styleId="Heading">
    <w:name w:val="Heading"/>
    <w:next w:val="Body"/>
    <w:rsid w:val="00BD615F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outlineLvl w:val="0"/>
    </w:pPr>
    <w:rPr>
      <w:rFonts w:ascii="Sennheiser Office" w:eastAsia="Sennheiser Office" w:hAnsi="Sennheiser Office" w:cs="Sennheiser Office"/>
      <w:b/>
      <w:bCs/>
      <w:color w:val="0095D5"/>
      <w:kern w:val="0"/>
      <w:sz w:val="18"/>
      <w:szCs w:val="18"/>
      <w:u w:color="0095D5"/>
      <w:bdr w:val="nil"/>
      <w:lang w:eastAsia="en-GB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BD615F"/>
    <w:rPr>
      <w:color w:val="96607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F0F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0F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0F34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0F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0F34"/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EF0F34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ennheiser-hearing.com" TargetMode="External"/><Relationship Id="rId20" Type="http://schemas.openxmlformats.org/officeDocument/2006/relationships/hyperlink" Target="mailto:jeffrey.horan@sennheiser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ennheiser.com/en-us/catalog/products/meeting-and-conference-systems/teamconnect-ceiling-2/teamconnect-ceiling-2-black-509161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sennheiser.com" TargetMode="External"/><Relationship Id="rId23" Type="http://schemas.openxmlformats.org/officeDocument/2006/relationships/footer" Target="footer2.xml"/><Relationship Id="rId10" Type="http://schemas.openxmlformats.org/officeDocument/2006/relationships/hyperlink" Target="http://www.sennheiser.com/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www.sennheiser.com/en-us/catalog/products/meeting-and-conference-systems/teamconnect-ceiling-2/teamconnect-ceiling-2-black-509161" TargetMode="External"/><Relationship Id="rId22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andTime xmlns="08b6ed48-a9b2-4d09-8352-9933fe3f4900" xsi:nil="true"/>
    <TaxCatchAll xmlns="396e2555-6062-4de9-8c0e-7d9d80615b93" xsi:nil="true"/>
    <lcf76f155ced4ddcb4097134ff3c332f xmlns="08b6ed48-a9b2-4d09-8352-9933fe3f490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A8B72CC29BE84ABC8192F7CCF053B8" ma:contentTypeVersion="20" ma:contentTypeDescription="Create a new document." ma:contentTypeScope="" ma:versionID="8e954c963e060fda336d6e374d19921c">
  <xsd:schema xmlns:xsd="http://www.w3.org/2001/XMLSchema" xmlns:xs="http://www.w3.org/2001/XMLSchema" xmlns:p="http://schemas.microsoft.com/office/2006/metadata/properties" xmlns:ns2="08b6ed48-a9b2-4d09-8352-9933fe3f4900" xmlns:ns3="396e2555-6062-4de9-8c0e-7d9d80615b93" targetNamespace="http://schemas.microsoft.com/office/2006/metadata/properties" ma:root="true" ma:fieldsID="e83fc403fbf9d6b7a4f376e0619f97d9" ns2:_="" ns3:_="">
    <xsd:import namespace="08b6ed48-a9b2-4d09-8352-9933fe3f4900"/>
    <xsd:import namespace="396e2555-6062-4de9-8c0e-7d9d80615b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DateandTime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b6ed48-a9b2-4d09-8352-9933fe3f49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498ab68-9cde-48e2-9e88-6397925eea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andTime" ma:index="24" nillable="true" ma:displayName="Date and Time" ma:format="DateOnly" ma:internalName="DateandTime">
      <xsd:simpleType>
        <xsd:restriction base="dms:DateTim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6e2555-6062-4de9-8c0e-7d9d80615b9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b205577-8d80-48fd-9629-a7fbc980ae22}" ma:internalName="TaxCatchAll" ma:showField="CatchAllData" ma:web="396e2555-6062-4de9-8c0e-7d9d80615b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C9B3D8-0AC6-4C0C-BB29-8105531859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7836DC-58AD-40BB-8216-086977E5F766}">
  <ds:schemaRefs>
    <ds:schemaRef ds:uri="http://schemas.microsoft.com/office/2006/metadata/properties"/>
    <ds:schemaRef ds:uri="http://schemas.microsoft.com/office/infopath/2007/PartnerControls"/>
    <ds:schemaRef ds:uri="08b6ed48-a9b2-4d09-8352-9933fe3f4900"/>
    <ds:schemaRef ds:uri="396e2555-6062-4de9-8c0e-7d9d80615b93"/>
  </ds:schemaRefs>
</ds:datastoreItem>
</file>

<file path=customXml/itemProps3.xml><?xml version="1.0" encoding="utf-8"?>
<ds:datastoreItem xmlns:ds="http://schemas.openxmlformats.org/officeDocument/2006/customXml" ds:itemID="{420BEED2-AD91-4BD3-A21D-95C1E078B3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b6ed48-a9b2-4d09-8352-9933fe3f4900"/>
    <ds:schemaRef ds:uri="396e2555-6062-4de9-8c0e-7d9d80615b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Ragan</dc:creator>
  <cp:keywords/>
  <dc:description/>
  <cp:lastModifiedBy>Chloe Hildeman</cp:lastModifiedBy>
  <cp:revision>3</cp:revision>
  <dcterms:created xsi:type="dcterms:W3CDTF">2025-04-29T22:03:00Z</dcterms:created>
  <dcterms:modified xsi:type="dcterms:W3CDTF">2025-05-02T17:06:00Z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0x0101008BA8B72CC29BE84ABC8192F7CCF053B8</vt:lpwstr>
  </property>
  <property fmtid="{D5CDD505-2E9C-101B-9397-08002B2CF9AE}" pid="3" name="MediaServiceImageTags">
    <vt:lpwstr/>
  </property>
</Properties>
</file>